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C5" w:rsidRDefault="0075484F" w:rsidP="00AE347D">
      <w:pPr>
        <w:jc w:val="center"/>
        <w:rPr>
          <w:b/>
          <w:sz w:val="32"/>
          <w:szCs w:val="32"/>
        </w:rPr>
      </w:pPr>
      <w:r w:rsidRPr="006B6235">
        <w:rPr>
          <w:b/>
          <w:noProof/>
          <w:sz w:val="32"/>
          <w:szCs w:val="32"/>
        </w:rPr>
        <w:t>TOKAT</w:t>
      </w:r>
      <w:r w:rsidRPr="006B6235">
        <w:rPr>
          <w:b/>
          <w:sz w:val="32"/>
          <w:szCs w:val="32"/>
        </w:rPr>
        <w:t xml:space="preserve"> </w:t>
      </w:r>
      <w:r w:rsidRPr="006B6235">
        <w:rPr>
          <w:b/>
          <w:sz w:val="32"/>
          <w:szCs w:val="32"/>
        </w:rPr>
        <w:t>İl</w:t>
      </w:r>
      <w:r>
        <w:rPr>
          <w:b/>
          <w:sz w:val="32"/>
          <w:szCs w:val="32"/>
        </w:rPr>
        <w:t>i Proje Değerlendirme Komisyonu</w:t>
      </w:r>
    </w:p>
    <w:p w:rsidR="00C2359F" w:rsidRDefault="0075484F" w:rsidP="00AE347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>16</w:t>
      </w:r>
      <w:r>
        <w:rPr>
          <w:b/>
          <w:sz w:val="32"/>
          <w:szCs w:val="32"/>
        </w:rPr>
        <w:t>. Etap</w:t>
      </w:r>
    </w:p>
    <w:p w:rsidR="003133B7" w:rsidRPr="006B6235" w:rsidRDefault="0075484F" w:rsidP="00AE347D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Eksik Belgeleri Olduğu Belirlenen Yatırımcıların Listesi</w:t>
      </w:r>
    </w:p>
    <w:p w:rsidR="003133B7" w:rsidRPr="006B6235" w:rsidRDefault="0075484F" w:rsidP="003133B7">
      <w:pPr>
        <w:jc w:val="center"/>
        <w:rPr>
          <w:sz w:val="24"/>
          <w:szCs w:val="24"/>
        </w:rPr>
      </w:pPr>
    </w:p>
    <w:tbl>
      <w:tblPr>
        <w:tblW w:w="0" w:type="auto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502"/>
        <w:gridCol w:w="1554"/>
        <w:gridCol w:w="4324"/>
        <w:gridCol w:w="4416"/>
        <w:gridCol w:w="1365"/>
      </w:tblGrid>
      <w:tr w:rsidR="006A63CE">
        <w:trPr>
          <w:tblCellSpacing w:w="15" w:type="dxa"/>
        </w:trPr>
        <w:tc>
          <w:tcPr>
            <w:tcW w:w="9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15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Proje No</w:t>
            </w:r>
          </w:p>
        </w:tc>
        <w:tc>
          <w:tcPr>
            <w:tcW w:w="15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TC Kimlik No</w:t>
            </w:r>
          </w:p>
        </w:tc>
        <w:tc>
          <w:tcPr>
            <w:tcW w:w="30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Başvuru Sahibi</w:t>
            </w:r>
          </w:p>
        </w:tc>
        <w:tc>
          <w:tcPr>
            <w:tcW w:w="60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Projenin Adı</w:t>
            </w:r>
          </w:p>
        </w:tc>
        <w:tc>
          <w:tcPr>
            <w:tcW w:w="15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İlçe Adı</w:t>
            </w:r>
          </w:p>
        </w:tc>
      </w:tr>
      <w:tr w:rsidR="006A63CE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 w:rsidP="00485023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60.01.TÜİ-B/1.16.0008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90*******32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ÜLKÜ TEKSTİL İNŞAAT GIDA PETROL EMLAK TURİZM TİCARET LİMİTED ŞİRKETİ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Ülkü Gıda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MERKEZ</w:t>
            </w:r>
          </w:p>
        </w:tc>
      </w:tr>
      <w:tr w:rsidR="00A67F55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 w:rsidP="007C6498">
            <w:pPr>
              <w:jc w:val="both"/>
              <w:rPr>
                <w:rFonts w:ascii="Tahoma" w:eastAsia="Tahoma" w:hAnsi="Tahoma" w:cs="Tahoma"/>
                <w:sz w:val="14"/>
                <w:szCs w:val="14"/>
                <w:u w:val="single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1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 w:rsidR="00AB10E7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►</w:t>
            </w:r>
            <w:r>
              <w:rPr>
                <w:rFonts w:ascii="Tahoma" w:eastAsia="Tahoma" w:hAnsi="Tahoma" w:cs="Tahoma"/>
                <w:sz w:val="14"/>
                <w:szCs w:val="14"/>
              </w:rPr>
              <w:t>3/7/2005 tarihli ve 5403 sayılı Toprak Koruma ve Arazi Kullanımı Kanunu kapsamında alınan izin belgesi/izin gerekmediğine dair y</w:t>
            </w:r>
            <w:r>
              <w:rPr>
                <w:rFonts w:ascii="Tahoma" w:eastAsia="Tahoma" w:hAnsi="Tahoma" w:cs="Tahoma"/>
                <w:sz w:val="14"/>
                <w:szCs w:val="14"/>
              </w:rPr>
              <w:t>azı veya taahhütname</w:t>
            </w:r>
            <w:r w:rsidR="00DE2F59">
              <w:rPr>
                <w:rFonts w:ascii="Tahoma" w:eastAsia="Tahoma" w:hAnsi="Tahoma" w:cs="Tahoma"/>
                <w:sz w:val="14"/>
                <w:szCs w:val="14"/>
              </w:rPr>
              <w:t xml:space="preserve">. </w:t>
            </w:r>
            <w:r w:rsidR="00DE2F59" w:rsidRPr="001A20AB">
              <w:rPr>
                <w:rFonts w:ascii="Tahoma" w:eastAsia="Tahoma" w:hAnsi="Tahoma" w:cs="Tahoma"/>
                <w:sz w:val="14"/>
                <w:szCs w:val="14"/>
                <w:highlight w:val="yellow"/>
                <w:u w:val="single"/>
              </w:rPr>
              <w:t xml:space="preserve">(Uygulama Rehberi eklerinde yer alan </w:t>
            </w:r>
            <w:proofErr w:type="spellStart"/>
            <w:r w:rsidR="00DE2F59" w:rsidRPr="001A20AB">
              <w:rPr>
                <w:rFonts w:ascii="Tahoma" w:eastAsia="Tahoma" w:hAnsi="Tahoma" w:cs="Tahoma"/>
                <w:sz w:val="14"/>
                <w:szCs w:val="14"/>
                <w:highlight w:val="yellow"/>
                <w:u w:val="single"/>
              </w:rPr>
              <w:t>Taahütname</w:t>
            </w:r>
            <w:proofErr w:type="spellEnd"/>
            <w:r w:rsidR="00DE2F59" w:rsidRPr="001A20AB">
              <w:rPr>
                <w:rFonts w:ascii="Tahoma" w:eastAsia="Tahoma" w:hAnsi="Tahoma" w:cs="Tahoma"/>
                <w:sz w:val="14"/>
                <w:szCs w:val="14"/>
                <w:highlight w:val="yellow"/>
                <w:u w:val="single"/>
              </w:rPr>
              <w:t xml:space="preserve"> (5403), kaşelenip imzalanarak sisteme yüklenmelidir.)</w:t>
            </w:r>
          </w:p>
          <w:p w:rsidR="00010A4E" w:rsidRDefault="00010A4E" w:rsidP="007C6498">
            <w:pPr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6A63CE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 w:rsidP="00485023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60.01.TÜİ-B/1.16.0034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75*******24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SCORE SPORT SPOR MALZEMELERİ İTHALAT İHRACAT SANAYİ VE TİCARET LİMİTED ŞİRKETİ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UYAROĞLU SOĞAN İŞLEME PAKETLEME VE DEPOLAMA TESİSİ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TURHAL</w:t>
            </w:r>
          </w:p>
        </w:tc>
      </w:tr>
      <w:tr w:rsidR="00A67F55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B82" w:rsidRDefault="0075484F" w:rsidP="007C6498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2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 w:rsidR="00522B82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 </w:t>
            </w:r>
            <w:r w:rsidR="00AB10E7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►</w:t>
            </w:r>
            <w:r>
              <w:rPr>
                <w:rFonts w:ascii="Tahoma" w:eastAsia="Tahoma" w:hAnsi="Tahoma" w:cs="Tahoma"/>
                <w:sz w:val="14"/>
                <w:szCs w:val="14"/>
              </w:rPr>
              <w:t>İnşaat varsa inşaat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metrajı, keşif özeti, teknik şartnamesi </w:t>
            </w:r>
            <w:r w:rsidR="00522B82" w:rsidRPr="001A20AB">
              <w:rPr>
                <w:rFonts w:ascii="Tahoma" w:eastAsia="Tahoma" w:hAnsi="Tahoma" w:cs="Tahoma"/>
                <w:sz w:val="14"/>
                <w:szCs w:val="14"/>
                <w:highlight w:val="yellow"/>
                <w:u w:val="single"/>
              </w:rPr>
              <w:t>(Ayrıntılı metraj ve keşif özeti yüklenmelidir</w:t>
            </w:r>
            <w:r w:rsidR="006A63CE" w:rsidRPr="001A20AB">
              <w:rPr>
                <w:rFonts w:ascii="Tahoma" w:eastAsia="Tahoma" w:hAnsi="Tahoma" w:cs="Tahoma"/>
                <w:sz w:val="14"/>
                <w:szCs w:val="14"/>
                <w:highlight w:val="yellow"/>
                <w:u w:val="single"/>
              </w:rPr>
              <w:t>.</w:t>
            </w:r>
            <w:r w:rsidR="00522B82" w:rsidRPr="001A20AB">
              <w:rPr>
                <w:rFonts w:ascii="Tahoma" w:eastAsia="Tahoma" w:hAnsi="Tahoma" w:cs="Tahoma"/>
                <w:sz w:val="14"/>
                <w:szCs w:val="14"/>
                <w:highlight w:val="yellow"/>
                <w:u w:val="single"/>
              </w:rPr>
              <w:t>)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; </w:t>
            </w:r>
          </w:p>
          <w:p w:rsidR="00A67F55" w:rsidRDefault="00522B82" w:rsidP="007C6498">
            <w:pPr>
              <w:jc w:val="both"/>
              <w:rPr>
                <w:rFonts w:ascii="Tahoma" w:eastAsia="Tahoma" w:hAnsi="Tahoma" w:cs="Tahoma"/>
                <w:sz w:val="14"/>
                <w:szCs w:val="14"/>
                <w:u w:val="single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                                                          </w:t>
            </w:r>
            <w:r w:rsidR="00AB10E7">
              <w:rPr>
                <w:rFonts w:ascii="Tahoma" w:eastAsia="Tahoma" w:hAnsi="Tahoma" w:cs="Tahoma"/>
                <w:sz w:val="14"/>
                <w:szCs w:val="14"/>
              </w:rPr>
              <w:t>►</w:t>
            </w:r>
            <w:r w:rsidR="0075484F">
              <w:rPr>
                <w:rFonts w:ascii="Tahoma" w:eastAsia="Tahoma" w:hAnsi="Tahoma" w:cs="Tahoma"/>
                <w:sz w:val="14"/>
                <w:szCs w:val="14"/>
              </w:rPr>
              <w:t xml:space="preserve">Proje başvuruları için başvuruya esas yeni avan proje/tatbikat projesi (PDF ve DWG formatında), alınması planlanan makine ve </w:t>
            </w:r>
            <w:proofErr w:type="gramStart"/>
            <w:r w:rsidR="0075484F">
              <w:rPr>
                <w:rFonts w:ascii="Tahoma" w:eastAsia="Tahoma" w:hAnsi="Tahoma" w:cs="Tahoma"/>
                <w:sz w:val="14"/>
                <w:szCs w:val="14"/>
              </w:rPr>
              <w:t>ekipmana</w:t>
            </w:r>
            <w:proofErr w:type="gramEnd"/>
            <w:r w:rsidR="0075484F">
              <w:rPr>
                <w:rFonts w:ascii="Tahoma" w:eastAsia="Tahoma" w:hAnsi="Tahoma" w:cs="Tahoma"/>
                <w:sz w:val="14"/>
                <w:szCs w:val="14"/>
              </w:rPr>
              <w:t xml:space="preserve"> ait ölçekli yerleşim planı ve tatbikat projesi ile başvurulması halinde müellif</w:t>
            </w:r>
            <w:r w:rsidR="0075484F">
              <w:rPr>
                <w:rFonts w:ascii="Tahoma" w:eastAsia="Tahoma" w:hAnsi="Tahoma" w:cs="Tahoma"/>
                <w:sz w:val="14"/>
                <w:szCs w:val="14"/>
              </w:rPr>
              <w:t>lere ait oda kayıt belgeleri, avan proje ile başvurulması halinde müelliflere ait diploma</w:t>
            </w:r>
            <w:r w:rsidR="006A63CE">
              <w:rPr>
                <w:rFonts w:ascii="Tahoma" w:eastAsia="Tahoma" w:hAnsi="Tahoma" w:cs="Tahoma"/>
                <w:sz w:val="14"/>
                <w:szCs w:val="14"/>
              </w:rPr>
              <w:t xml:space="preserve"> </w:t>
            </w:r>
            <w:r w:rsidR="006A63CE" w:rsidRPr="001A20AB">
              <w:rPr>
                <w:rFonts w:ascii="Tahoma" w:eastAsia="Tahoma" w:hAnsi="Tahoma" w:cs="Tahoma"/>
                <w:sz w:val="14"/>
                <w:szCs w:val="14"/>
                <w:highlight w:val="yellow"/>
                <w:u w:val="single"/>
              </w:rPr>
              <w:t>(Elektrik Mühendisi ve İnşaat Mühendisine ait diplomalar yüklenmelidir.)</w:t>
            </w:r>
          </w:p>
          <w:p w:rsidR="00AA2015" w:rsidRDefault="00AA2015" w:rsidP="007C6498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6A63CE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 w:rsidP="00485023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60.01.TÜY-B/1.16.0151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37*******26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YASİN ÖZBEK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ÖZBEK PROJESİ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TURHAL</w:t>
            </w:r>
          </w:p>
        </w:tc>
      </w:tr>
      <w:tr w:rsidR="00A67F55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30B5" w:rsidRDefault="0075484F" w:rsidP="007C6498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2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Eksik Belge(ler): </w:t>
            </w:r>
            <w:r w:rsidR="00E730B5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►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İnşaat varsa inşaat metrajı, keşif özeti, teknik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şartnamesi </w:t>
            </w:r>
            <w:r w:rsidR="00E730B5" w:rsidRPr="001A20AB">
              <w:rPr>
                <w:rFonts w:ascii="Tahoma" w:eastAsia="Tahoma" w:hAnsi="Tahoma" w:cs="Tahoma"/>
                <w:sz w:val="14"/>
                <w:szCs w:val="14"/>
                <w:highlight w:val="yellow"/>
                <w:u w:val="single"/>
              </w:rPr>
              <w:t>(İnşaat işleri teknik şartnamesi yüklenmelidir.)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; </w:t>
            </w:r>
          </w:p>
          <w:p w:rsidR="00A67F55" w:rsidRDefault="00E730B5" w:rsidP="007C6498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                                                         ►</w:t>
            </w:r>
            <w:r w:rsidR="0075484F">
              <w:rPr>
                <w:rFonts w:ascii="Tahoma" w:eastAsia="Tahoma" w:hAnsi="Tahoma" w:cs="Tahoma"/>
                <w:sz w:val="14"/>
                <w:szCs w:val="14"/>
              </w:rPr>
              <w:t>Adli sicil kayıt belgesi (Tüzel kişilerde yönetim kurulu üyeleri için), adli sicil kaydı olması durumunda mahkeme kararı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</w:t>
            </w:r>
            <w:r w:rsidRPr="00E730B5">
              <w:rPr>
                <w:rFonts w:ascii="Tahoma" w:eastAsia="Tahoma" w:hAnsi="Tahoma" w:cs="Tahoma"/>
                <w:sz w:val="14"/>
                <w:szCs w:val="14"/>
                <w:highlight w:val="yellow"/>
                <w:u w:val="single"/>
              </w:rPr>
              <w:t>(Adli sicil kaydı olduğu için mahkeme kararı yüklenmelidir.)</w:t>
            </w:r>
          </w:p>
          <w:p w:rsidR="00E730B5" w:rsidRDefault="00E730B5" w:rsidP="00E730B5">
            <w:pPr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6A63CE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 w:rsidP="00485023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60.01.TÜY-C/1.16.0221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10*******46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AŞUR GÜZEL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GÜZEL KÜÇÜKBAŞ HAYVANCILIĞI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F55" w:rsidRDefault="0075484F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MERKEZ</w:t>
            </w:r>
          </w:p>
        </w:tc>
      </w:tr>
      <w:tr w:rsidR="00A67F55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7ED" w:rsidRDefault="0075484F" w:rsidP="007C6498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2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proofErr w:type="gram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 w:rsidR="00930147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 </w:t>
            </w:r>
            <w:r w:rsidR="003D37ED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►</w:t>
            </w:r>
            <w:r>
              <w:rPr>
                <w:rFonts w:ascii="Tahoma" w:eastAsia="Tahoma" w:hAnsi="Tahoma" w:cs="Tahoma"/>
                <w:sz w:val="14"/>
                <w:szCs w:val="14"/>
              </w:rPr>
              <w:t>Tapu kaydı (web tapu üzerinden ya da tapu müdürlüğünden alınacak malik için detaylı Şerh/Beyan/İrtifak bilgisi içeren belge), arazi kiralık ise kira kontratı, hisseli araziler için muvafakatname ve tesisin faaliyetine engel olabilecek ölç</w:t>
            </w:r>
            <w:r>
              <w:rPr>
                <w:rFonts w:ascii="Tahoma" w:eastAsia="Tahoma" w:hAnsi="Tahoma" w:cs="Tahoma"/>
                <w:sz w:val="14"/>
                <w:szCs w:val="14"/>
              </w:rPr>
              <w:t>üde başka bir tesis kurmayacaklarını beyan ettikleri taahhütname</w:t>
            </w:r>
            <w:r w:rsidR="003D37ED">
              <w:rPr>
                <w:rFonts w:ascii="Tahoma" w:eastAsia="Tahoma" w:hAnsi="Tahoma" w:cs="Tahoma"/>
                <w:sz w:val="14"/>
                <w:szCs w:val="14"/>
              </w:rPr>
              <w:t xml:space="preserve"> </w:t>
            </w:r>
            <w:r w:rsidR="003D37ED" w:rsidRPr="003D37ED">
              <w:rPr>
                <w:rFonts w:ascii="Tahoma" w:eastAsia="Tahoma" w:hAnsi="Tahoma" w:cs="Tahoma"/>
                <w:sz w:val="14"/>
                <w:szCs w:val="14"/>
                <w:highlight w:val="yellow"/>
                <w:u w:val="single"/>
              </w:rPr>
              <w:t>(</w:t>
            </w:r>
            <w:r w:rsidR="003D37ED">
              <w:rPr>
                <w:rFonts w:ascii="Tahoma" w:eastAsia="Tahoma" w:hAnsi="Tahoma" w:cs="Tahoma"/>
                <w:sz w:val="14"/>
                <w:szCs w:val="14"/>
                <w:highlight w:val="yellow"/>
                <w:u w:val="single"/>
              </w:rPr>
              <w:t>T</w:t>
            </w:r>
            <w:r w:rsidR="003D37ED" w:rsidRPr="003D37ED">
              <w:rPr>
                <w:rFonts w:ascii="Tahoma" w:eastAsia="Tahoma" w:hAnsi="Tahoma" w:cs="Tahoma"/>
                <w:sz w:val="14"/>
                <w:szCs w:val="14"/>
                <w:highlight w:val="yellow"/>
                <w:u w:val="single"/>
              </w:rPr>
              <w:t>esisin faaliyetine engel olabilecek ölçüde başka bir tesis kurmayacaklarını beyan ettikleri taahhütname</w:t>
            </w:r>
            <w:r w:rsidR="003D37ED" w:rsidRPr="003D37ED">
              <w:rPr>
                <w:rFonts w:ascii="Tahoma" w:eastAsia="Tahoma" w:hAnsi="Tahoma" w:cs="Tahoma"/>
                <w:sz w:val="14"/>
                <w:szCs w:val="14"/>
                <w:highlight w:val="yellow"/>
                <w:u w:val="single"/>
              </w:rPr>
              <w:t xml:space="preserve"> sisteme yüklenmelidir.)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; </w:t>
            </w:r>
            <w:proofErr w:type="gramEnd"/>
          </w:p>
          <w:p w:rsidR="00A67F55" w:rsidRDefault="003D37ED" w:rsidP="007C6498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                                                         </w:t>
            </w:r>
            <w:r w:rsidR="00C7695C">
              <w:rPr>
                <w:rFonts w:ascii="Tahoma" w:eastAsia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►</w:t>
            </w:r>
            <w:r w:rsidR="0075484F">
              <w:rPr>
                <w:rFonts w:ascii="Tahoma" w:eastAsia="Tahoma" w:hAnsi="Tahoma" w:cs="Tahoma"/>
                <w:sz w:val="14"/>
                <w:szCs w:val="14"/>
              </w:rPr>
              <w:t xml:space="preserve">Proje başvuruları için başvuruya esas yeni avan proje/tatbikat projesi (PDF ve DWG formatında), alınması planlanan makine ve </w:t>
            </w:r>
            <w:proofErr w:type="gramStart"/>
            <w:r w:rsidR="0075484F">
              <w:rPr>
                <w:rFonts w:ascii="Tahoma" w:eastAsia="Tahoma" w:hAnsi="Tahoma" w:cs="Tahoma"/>
                <w:sz w:val="14"/>
                <w:szCs w:val="14"/>
              </w:rPr>
              <w:t>ekipmana</w:t>
            </w:r>
            <w:proofErr w:type="gramEnd"/>
            <w:r w:rsidR="0075484F">
              <w:rPr>
                <w:rFonts w:ascii="Tahoma" w:eastAsia="Tahoma" w:hAnsi="Tahoma" w:cs="Tahoma"/>
                <w:sz w:val="14"/>
                <w:szCs w:val="14"/>
              </w:rPr>
              <w:t xml:space="preserve"> ait ölçekli yerleşim planı ve tatbikat projesi ile başvu</w:t>
            </w:r>
            <w:r w:rsidR="0075484F">
              <w:rPr>
                <w:rFonts w:ascii="Tahoma" w:eastAsia="Tahoma" w:hAnsi="Tahoma" w:cs="Tahoma"/>
                <w:sz w:val="14"/>
                <w:szCs w:val="14"/>
              </w:rPr>
              <w:t>rulması halinde müelliflere ait oda kayıt belgeleri, avan proje ile başvurulması halinde müelliflere ait diploma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</w:t>
            </w:r>
            <w:r w:rsidRPr="003D37ED">
              <w:rPr>
                <w:rFonts w:ascii="Tahoma" w:eastAsia="Tahoma" w:hAnsi="Tahoma" w:cs="Tahoma"/>
                <w:sz w:val="14"/>
                <w:szCs w:val="14"/>
                <w:highlight w:val="yellow"/>
                <w:u w:val="single"/>
              </w:rPr>
              <w:t>(M</w:t>
            </w:r>
            <w:r w:rsidRPr="003D37ED">
              <w:rPr>
                <w:rFonts w:ascii="Tahoma" w:eastAsia="Tahoma" w:hAnsi="Tahoma" w:cs="Tahoma"/>
                <w:sz w:val="14"/>
                <w:szCs w:val="14"/>
                <w:highlight w:val="yellow"/>
                <w:u w:val="single"/>
              </w:rPr>
              <w:t>akine ve ekipmana ait ölçekli yerleşim planı</w:t>
            </w:r>
            <w:r w:rsidRPr="003D37ED">
              <w:rPr>
                <w:rFonts w:ascii="Tahoma" w:eastAsia="Tahoma" w:hAnsi="Tahoma" w:cs="Tahoma"/>
                <w:sz w:val="14"/>
                <w:szCs w:val="14"/>
                <w:highlight w:val="yellow"/>
                <w:u w:val="single"/>
              </w:rPr>
              <w:t xml:space="preserve"> yüklenmelidir.)</w:t>
            </w:r>
          </w:p>
          <w:p w:rsidR="003D37ED" w:rsidRDefault="003D37ED" w:rsidP="003D37ED">
            <w:pPr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</w:tbl>
    <w:p w:rsidR="00A67F55" w:rsidRDefault="00A67F55">
      <w:pPr>
        <w:rPr>
          <w:sz w:val="24"/>
          <w:szCs w:val="24"/>
        </w:rPr>
      </w:pPr>
    </w:p>
    <w:p w:rsidR="003133B7" w:rsidRPr="006B6235" w:rsidRDefault="0075484F" w:rsidP="007721A4">
      <w:pPr>
        <w:rPr>
          <w:sz w:val="24"/>
          <w:szCs w:val="24"/>
        </w:rPr>
      </w:pPr>
      <w:bookmarkStart w:id="0" w:name="_GoBack"/>
      <w:bookmarkEnd w:id="0"/>
    </w:p>
    <w:sectPr w:rsidR="003133B7" w:rsidRPr="006B6235" w:rsidSect="00995E1E">
      <w:footerReference w:type="even" r:id="rId8"/>
      <w:footerReference w:type="default" r:id="rId9"/>
      <w:footerReference w:type="first" r:id="rId10"/>
      <w:pgSz w:w="16838" w:h="11906" w:orient="landscape"/>
      <w:pgMar w:top="1418" w:right="1418" w:bottom="184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84F" w:rsidRDefault="0075484F">
      <w:r>
        <w:separator/>
      </w:r>
    </w:p>
  </w:endnote>
  <w:endnote w:type="continuationSeparator" w:id="0">
    <w:p w:rsidR="0075484F" w:rsidRDefault="0075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3B7" w:rsidRDefault="0075484F" w:rsidP="002138AE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133B7" w:rsidRDefault="0075484F" w:rsidP="002138A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888135"/>
      <w:docPartObj>
        <w:docPartGallery w:val="Page Numbers (Bottom of Page)"/>
        <w:docPartUnique/>
      </w:docPartObj>
    </w:sdtPr>
    <w:sdtEndPr/>
    <w:sdtContent>
      <w:sdt>
        <w:sdtPr>
          <w:id w:val="1013448361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95532847"/>
              <w:docPartObj>
                <w:docPartGallery w:val="Page Numbers (Bottom of Page)"/>
                <w:docPartUnique/>
              </w:docPartObj>
            </w:sdtPr>
            <w:sdtEndPr/>
            <w:sdtContent>
              <w:p w:rsidR="003A6CD7" w:rsidRDefault="0075484F" w:rsidP="00B347C5">
                <w:pPr>
                  <w:pStyle w:val="DipnotMetni"/>
                </w:pPr>
              </w:p>
              <w:p w:rsidR="003A6CD7" w:rsidRDefault="0075484F" w:rsidP="003A6CD7">
                <w:pPr>
                  <w:pStyle w:val="AltBilgi"/>
                  <w:jc w:val="right"/>
                </w:pPr>
              </w:p>
            </w:sdtContent>
          </w:sdt>
          <w:p w:rsidR="003A6CD7" w:rsidRDefault="0075484F" w:rsidP="00931707">
            <w:pPr>
              <w:pStyle w:val="AltBilgi"/>
              <w:jc w:val="right"/>
            </w:pPr>
          </w:p>
        </w:sdtContent>
      </w:sdt>
      <w:p w:rsidR="003A6CD7" w:rsidRDefault="0075484F" w:rsidP="003A6CD7">
        <w:pPr>
          <w:pStyle w:val="DipnotMetni"/>
        </w:pPr>
      </w:p>
    </w:sdtContent>
  </w:sdt>
  <w:p w:rsidR="00A74AEB" w:rsidRDefault="0075484F" w:rsidP="008C6A4A">
    <w:pPr>
      <w:pStyle w:val="AltBilgi"/>
      <w:ind w:left="4963"/>
      <w:jc w:val="center"/>
    </w:pPr>
    <w:r>
      <w:t xml:space="preserve">             </w:t>
    </w:r>
    <w:r>
      <w:tab/>
    </w:r>
    <w:r>
      <w:t xml:space="preserve"> </w:t>
    </w:r>
  </w:p>
  <w:p w:rsidR="00065BA6" w:rsidRDefault="0075484F">
    <w:pPr>
      <w:pStyle w:val="AltBilgi"/>
    </w:pPr>
  </w:p>
  <w:p w:rsidR="003133B7" w:rsidRDefault="0075484F" w:rsidP="002138AE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364684"/>
      <w:docPartObj>
        <w:docPartGallery w:val="Page Numbers (Bottom of Page)"/>
        <w:docPartUnique/>
      </w:docPartObj>
    </w:sdtPr>
    <w:sdtEndPr/>
    <w:sdtContent>
      <w:p w:rsidR="003A6CD7" w:rsidRDefault="0075484F" w:rsidP="003A6CD7">
        <w:pPr>
          <w:pStyle w:val="DipnotMetni"/>
        </w:pPr>
        <w:r>
          <w:t xml:space="preserve">* Kapalı zarf ile </w:t>
        </w:r>
        <w:r>
          <w:t>gönderilecektir.</w:t>
        </w:r>
      </w:p>
      <w:p w:rsidR="003A6CD7" w:rsidRDefault="0075484F" w:rsidP="003A6CD7">
        <w:pPr>
          <w:pStyle w:val="DipnotMetni"/>
        </w:pPr>
        <w:r>
          <w:t>* Paraflanacaktır.</w:t>
        </w:r>
      </w:p>
      <w:p w:rsidR="003A6CD7" w:rsidRDefault="0075484F" w:rsidP="003A6CD7">
        <w:pPr>
          <w:pStyle w:val="DipnotMetni"/>
        </w:pPr>
        <w:r>
          <w:t>* Değerlendirme Sonuç Tabloları, İl  Proje Değerlendirme Komisyonu üyelerince imzalanacaktır.</w:t>
        </w:r>
      </w:p>
      <w:p w:rsidR="00931707" w:rsidRDefault="0075484F" w:rsidP="0093170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:rsidR="00A74AEB" w:rsidRDefault="0075484F" w:rsidP="00A74AEB">
        <w:pPr>
          <w:pStyle w:val="AltBilgi"/>
          <w:jc w:val="center"/>
        </w:pPr>
      </w:p>
    </w:sdtContent>
  </w:sdt>
  <w:p w:rsidR="00065BA6" w:rsidRDefault="0075484F">
    <w:pPr>
      <w:pStyle w:val="AltBilgi"/>
    </w:pPr>
    <w:r>
      <w:tab/>
    </w:r>
    <w:r>
      <w:tab/>
    </w:r>
    <w:r>
      <w:fldChar w:fldCharType="begin"/>
    </w:r>
    <w:r>
      <w:instrText xml:space="preserve"> TIME \@ "HH:mm" </w:instrText>
    </w:r>
    <w:r>
      <w:fldChar w:fldCharType="separate"/>
    </w:r>
    <w:r w:rsidR="00DE2F59">
      <w:rPr>
        <w:noProof/>
      </w:rPr>
      <w:t>10:49</w:t>
    </w:r>
    <w:r>
      <w:fldChar w:fldCharType="end"/>
    </w:r>
    <w:r>
      <w:t xml:space="preserve">        </w:t>
    </w:r>
    <w:r>
      <w:fldChar w:fldCharType="begin"/>
    </w:r>
    <w:r>
      <w:instrText xml:space="preserve"> TIME \@ "d.M.yyyy" </w:instrText>
    </w:r>
    <w:r>
      <w:fldChar w:fldCharType="separate"/>
    </w:r>
    <w:r w:rsidR="00DE2F59">
      <w:rPr>
        <w:noProof/>
      </w:rPr>
      <w:t>7.5.2025</w:t>
    </w:r>
    <w:r>
      <w:fldChar w:fldCharType="end"/>
    </w:r>
    <w:r>
      <w:t xml:space="preserve">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84F" w:rsidRDefault="0075484F">
      <w:r>
        <w:separator/>
      </w:r>
    </w:p>
  </w:footnote>
  <w:footnote w:type="continuationSeparator" w:id="0">
    <w:p w:rsidR="0075484F" w:rsidRDefault="00754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6246"/>
    <w:multiLevelType w:val="hybridMultilevel"/>
    <w:tmpl w:val="BB16BE86"/>
    <w:lvl w:ilvl="0" w:tplc="333254E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D987164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A73C56D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74CE7C9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2CE6D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C842285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E6D2AFE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5A0F04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7F64C49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CC7975"/>
    <w:multiLevelType w:val="hybridMultilevel"/>
    <w:tmpl w:val="1ED8A9C8"/>
    <w:lvl w:ilvl="0" w:tplc="6C8C94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867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E2AF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2EC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E6F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9ED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EB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EE8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16C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35890"/>
    <w:multiLevelType w:val="hybridMultilevel"/>
    <w:tmpl w:val="6DF6D230"/>
    <w:lvl w:ilvl="0" w:tplc="60D2B6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7BFE46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E63B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B43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3AB5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61A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EE17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8068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2CD5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3473D"/>
    <w:multiLevelType w:val="hybridMultilevel"/>
    <w:tmpl w:val="3266EF0C"/>
    <w:lvl w:ilvl="0" w:tplc="0D1AE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43C9B1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2724D2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B5EBE9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B62494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F4ECC4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DC0CD1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39ED7F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44AC13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8002EB6"/>
    <w:multiLevelType w:val="multilevel"/>
    <w:tmpl w:val="79DEA74E"/>
    <w:lvl w:ilvl="0">
      <w:start w:val="1"/>
      <w:numFmt w:val="decimal"/>
      <w:pStyle w:val="Balk1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sz w:val="28"/>
        <w:szCs w:val="28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55"/>
    <w:rsid w:val="00010A4E"/>
    <w:rsid w:val="00051D85"/>
    <w:rsid w:val="001A20AB"/>
    <w:rsid w:val="002B14B4"/>
    <w:rsid w:val="003D37ED"/>
    <w:rsid w:val="00485023"/>
    <w:rsid w:val="00522B82"/>
    <w:rsid w:val="006A63CE"/>
    <w:rsid w:val="0075484F"/>
    <w:rsid w:val="007C6498"/>
    <w:rsid w:val="00882F78"/>
    <w:rsid w:val="00930147"/>
    <w:rsid w:val="00A67F55"/>
    <w:rsid w:val="00AA2015"/>
    <w:rsid w:val="00AB10E7"/>
    <w:rsid w:val="00C7695C"/>
    <w:rsid w:val="00DE2F59"/>
    <w:rsid w:val="00E7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D3FEB"/>
  <w15:docId w15:val="{968EBA2B-6A8C-4F1A-8653-93645CFE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FA7"/>
    <w:rPr>
      <w:lang w:eastAsia="en-US"/>
    </w:rPr>
  </w:style>
  <w:style w:type="paragraph" w:styleId="Balk1">
    <w:name w:val="heading 1"/>
    <w:basedOn w:val="Normal"/>
    <w:next w:val="Normal"/>
    <w:qFormat/>
    <w:rsid w:val="003133B7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3133B7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aliases w:val="Heading 3 Char"/>
    <w:basedOn w:val="Normal"/>
    <w:next w:val="Normal"/>
    <w:qFormat/>
    <w:rsid w:val="003133B7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3133B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3133B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3133B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3133B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3133B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Balk9">
    <w:name w:val="heading 9"/>
    <w:basedOn w:val="Normal"/>
    <w:next w:val="Normal"/>
    <w:qFormat/>
    <w:rsid w:val="003133B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3133B7"/>
    <w:rPr>
      <w:b/>
      <w:bCs/>
      <w:sz w:val="28"/>
      <w:szCs w:val="28"/>
      <w:lang w:val="tr-TR" w:eastAsia="en-US" w:bidi="ar-SA"/>
    </w:rPr>
  </w:style>
  <w:style w:type="paragraph" w:styleId="AltBilgi">
    <w:name w:val="footer"/>
    <w:basedOn w:val="Normal"/>
    <w:link w:val="AltBilgiChar"/>
    <w:uiPriority w:val="99"/>
    <w:rsid w:val="003133B7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3133B7"/>
  </w:style>
  <w:style w:type="paragraph" w:styleId="DipnotMetni">
    <w:name w:val="footnote text"/>
    <w:basedOn w:val="Normal"/>
    <w:link w:val="DipnotMetniChar"/>
    <w:semiHidden/>
    <w:rsid w:val="003133B7"/>
  </w:style>
  <w:style w:type="character" w:styleId="DipnotBavurusu">
    <w:name w:val="footnote reference"/>
    <w:semiHidden/>
    <w:rsid w:val="003133B7"/>
    <w:rPr>
      <w:vertAlign w:val="superscript"/>
    </w:rPr>
  </w:style>
  <w:style w:type="paragraph" w:styleId="stBilgi">
    <w:name w:val="header"/>
    <w:basedOn w:val="Normal"/>
    <w:rsid w:val="001F51A7"/>
    <w:pPr>
      <w:tabs>
        <w:tab w:val="center" w:pos="4536"/>
        <w:tab w:val="right" w:pos="9072"/>
      </w:tabs>
    </w:pPr>
  </w:style>
  <w:style w:type="paragraph" w:styleId="SonnotMetni">
    <w:name w:val="endnote text"/>
    <w:basedOn w:val="Normal"/>
    <w:link w:val="SonnotMetniChar"/>
    <w:rsid w:val="00820105"/>
  </w:style>
  <w:style w:type="character" w:customStyle="1" w:styleId="SonnotMetniChar">
    <w:name w:val="Sonnot Metni Char"/>
    <w:basedOn w:val="VarsaylanParagrafYazTipi"/>
    <w:link w:val="SonnotMetni"/>
    <w:rsid w:val="00820105"/>
    <w:rPr>
      <w:lang w:eastAsia="en-US"/>
    </w:rPr>
  </w:style>
  <w:style w:type="character" w:styleId="SonnotBavurusu">
    <w:name w:val="endnote reference"/>
    <w:basedOn w:val="VarsaylanParagrafYazTipi"/>
    <w:rsid w:val="00820105"/>
    <w:rPr>
      <w:vertAlign w:val="superscript"/>
    </w:rPr>
  </w:style>
  <w:style w:type="character" w:customStyle="1" w:styleId="AltBilgiChar">
    <w:name w:val="Alt Bilgi Char"/>
    <w:basedOn w:val="VarsaylanParagrafYazTipi"/>
    <w:link w:val="AltBilgi"/>
    <w:uiPriority w:val="99"/>
    <w:rsid w:val="00065BA6"/>
    <w:rPr>
      <w:lang w:eastAsia="en-US"/>
    </w:rPr>
  </w:style>
  <w:style w:type="character" w:customStyle="1" w:styleId="DipnotMetniChar">
    <w:name w:val="Dipnot Metni Char"/>
    <w:basedOn w:val="VarsaylanParagrafYazTipi"/>
    <w:link w:val="DipnotMetni"/>
    <w:semiHidden/>
    <w:rsid w:val="00065BA6"/>
    <w:rPr>
      <w:lang w:eastAsia="en-US"/>
    </w:rPr>
  </w:style>
  <w:style w:type="paragraph" w:styleId="BalonMetni">
    <w:name w:val="Balloon Text"/>
    <w:basedOn w:val="Normal"/>
    <w:link w:val="BalonMetniChar"/>
    <w:rsid w:val="003A6CD7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A6CD7"/>
    <w:rPr>
      <w:rFonts w:ascii="Tahoma" w:hAnsi="Tahoma"/>
      <w:sz w:val="16"/>
      <w:szCs w:val="16"/>
      <w:lang w:eastAsia="en-US"/>
    </w:rPr>
  </w:style>
  <w:style w:type="paragraph" w:customStyle="1" w:styleId="3372873BB58A4DED866D2BE34882C06C">
    <w:name w:val="3372873BB58A4DED866D2BE34882C06C"/>
    <w:rsid w:val="003A6CD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ltyaz">
    <w:name w:val="Subtitle"/>
    <w:basedOn w:val="Normal"/>
    <w:next w:val="Normal"/>
    <w:link w:val="AltyazChar"/>
    <w:qFormat/>
    <w:rsid w:val="003A6CD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3A6CD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2B1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e727fc5a5308eaae01e791263611a05">
  <xsd:schema xmlns:xsd="http://www.w3.org/2001/XMLSchema" xmlns:xs="http://www.w3.org/2001/XMLSchema" xmlns:p="http://schemas.microsoft.com/office/2006/metadata/properties" xmlns:ns1="http://schemas.microsoft.com/sharepoint/v3" xmlns:ns2="cc7c76af-36d5-425e-9aef-96640918ffa8" targetNamespace="http://schemas.microsoft.com/office/2006/metadata/properties" ma:root="true" ma:fieldsID="1bf04fb067eb00de4b92e999fa73690c" ns1:_="" ns2:_="">
    <xsd:import namespace="http://schemas.microsoft.com/sharepoint/v3"/>
    <xsd:import namespace="cc7c76af-36d5-425e-9aef-96640918ff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76af-36d5-425e-9aef-96640918ffa8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cc7c76af-36d5-425e-9aef-96640918ffa8">2026-05-07T12:25:28+00:00</YayinBitisTarihi>
  </documentManagement>
</p:properties>
</file>

<file path=customXml/itemProps1.xml><?xml version="1.0" encoding="utf-8"?>
<ds:datastoreItem xmlns:ds="http://schemas.openxmlformats.org/officeDocument/2006/customXml" ds:itemID="{B8D59F7A-E2FC-4C66-9924-141405712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CC95E2-5E5F-4C73-A042-E20CA7D1C689}"/>
</file>

<file path=customXml/itemProps3.xml><?xml version="1.0" encoding="utf-8"?>
<ds:datastoreItem xmlns:ds="http://schemas.openxmlformats.org/officeDocument/2006/customXml" ds:itemID="{C1BAC159-EF46-4959-9F74-4F7B21B2EBFB}"/>
</file>

<file path=customXml/itemProps4.xml><?xml version="1.0" encoding="utf-8"?>
<ds:datastoreItem xmlns:ds="http://schemas.openxmlformats.org/officeDocument/2006/customXml" ds:itemID="{B9EF1FF9-E0C1-4915-A906-F7EA8936E3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harun.gok</dc:creator>
  <cp:lastModifiedBy>Kemal CEYHAN</cp:lastModifiedBy>
  <cp:revision>15</cp:revision>
  <dcterms:created xsi:type="dcterms:W3CDTF">2025-05-07T07:51:00Z</dcterms:created>
  <dcterms:modified xsi:type="dcterms:W3CDTF">2025-05-07T08:30:00Z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